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D7" w:rsidRPr="00B015D7" w:rsidRDefault="00B015D7" w:rsidP="00B015D7">
      <w:pPr>
        <w:spacing w:after="0"/>
        <w:jc w:val="both"/>
        <w:rPr>
          <w:rFonts w:ascii="Verdana" w:hAnsi="Verdana"/>
          <w:b/>
          <w:sz w:val="24"/>
          <w:szCs w:val="24"/>
        </w:rPr>
      </w:pPr>
      <w:r w:rsidRPr="00B015D7">
        <w:rPr>
          <w:rFonts w:ascii="Verdana" w:hAnsi="Verdana"/>
          <w:b/>
          <w:sz w:val="24"/>
          <w:szCs w:val="24"/>
        </w:rPr>
        <w:t>A gyermek és ifjúsági munka</w:t>
      </w:r>
    </w:p>
    <w:p w:rsidR="00B015D7" w:rsidRPr="00332E82" w:rsidRDefault="00B015D7" w:rsidP="00B015D7">
      <w:pPr>
        <w:spacing w:after="0"/>
        <w:jc w:val="both"/>
        <w:rPr>
          <w:rFonts w:ascii="Verdana" w:hAnsi="Verdana"/>
          <w:sz w:val="24"/>
          <w:szCs w:val="24"/>
        </w:rPr>
      </w:pPr>
      <w:r w:rsidRPr="00332E82">
        <w:rPr>
          <w:rFonts w:ascii="Verdana" w:hAnsi="Verdana"/>
          <w:sz w:val="24"/>
          <w:szCs w:val="24"/>
        </w:rPr>
        <w:t xml:space="preserve">A gyermek- és ifjúsági munka az egyházközség életének elengedhetetlen része. Ez által a szakbizottság által, az </w:t>
      </w:r>
      <w:proofErr w:type="spellStart"/>
      <w:r w:rsidRPr="00332E82">
        <w:rPr>
          <w:rFonts w:ascii="Verdana" w:hAnsi="Verdana"/>
          <w:sz w:val="24"/>
          <w:szCs w:val="24"/>
        </w:rPr>
        <w:t>ETK-en</w:t>
      </w:r>
      <w:proofErr w:type="spellEnd"/>
      <w:r w:rsidRPr="00332E82">
        <w:rPr>
          <w:rFonts w:ascii="Verdana" w:hAnsi="Verdana"/>
          <w:sz w:val="24"/>
          <w:szCs w:val="24"/>
        </w:rPr>
        <w:t xml:space="preserve"> keresztül, minden gyermek- és ifjúsági szervezet aktivitását az egyházközség életének más vonatkozásaival kell összeegyeztetni.</w:t>
      </w:r>
    </w:p>
    <w:p w:rsidR="00B015D7" w:rsidRPr="00332E82" w:rsidRDefault="00B015D7" w:rsidP="00B015D7">
      <w:pPr>
        <w:spacing w:after="0"/>
        <w:jc w:val="both"/>
        <w:rPr>
          <w:rFonts w:ascii="Verdana" w:hAnsi="Verdana"/>
          <w:sz w:val="24"/>
          <w:szCs w:val="24"/>
        </w:rPr>
      </w:pPr>
      <w:r w:rsidRPr="00332E82">
        <w:rPr>
          <w:rFonts w:ascii="Verdana" w:hAnsi="Verdana"/>
          <w:b/>
          <w:sz w:val="24"/>
          <w:szCs w:val="24"/>
        </w:rPr>
        <w:t xml:space="preserve">Kiképzés: </w:t>
      </w:r>
      <w:r w:rsidRPr="00332E82">
        <w:rPr>
          <w:rFonts w:ascii="Verdana" w:hAnsi="Verdana"/>
          <w:sz w:val="24"/>
          <w:szCs w:val="24"/>
        </w:rPr>
        <w:t>Mindazoknak, akik külön feladatot vállalnak, meg kell adni a lehetőséget, hogy annak teljesítéséhez megfelelő kiképzésben is részesüljenek.</w:t>
      </w:r>
    </w:p>
    <w:p w:rsidR="00B015D7" w:rsidRPr="00332E82" w:rsidRDefault="00B015D7" w:rsidP="00B015D7">
      <w:pPr>
        <w:spacing w:after="0"/>
        <w:jc w:val="both"/>
        <w:rPr>
          <w:rFonts w:ascii="Verdana" w:hAnsi="Verdana"/>
          <w:sz w:val="24"/>
          <w:szCs w:val="24"/>
        </w:rPr>
      </w:pPr>
      <w:r w:rsidRPr="00332E82">
        <w:rPr>
          <w:rFonts w:ascii="Verdana" w:hAnsi="Verdana"/>
          <w:b/>
          <w:sz w:val="24"/>
          <w:szCs w:val="24"/>
        </w:rPr>
        <w:t xml:space="preserve">Helyiségek: </w:t>
      </w:r>
      <w:r w:rsidRPr="00332E82">
        <w:rPr>
          <w:rFonts w:ascii="Verdana" w:hAnsi="Verdana"/>
          <w:sz w:val="24"/>
          <w:szCs w:val="24"/>
        </w:rPr>
        <w:t>Az EKT felelős azért, hogy megfelelő helyiségek álljanak rendelkezésre a gyermekekkel és az ifjúsággal történő foglalkozáshoz. Ezen helyiségek rendjéért – különösen, ami a szabadidő eltöltését illeti – az EKT, valamint a gyermek- és ifjúsági csoportok vezetői felelnek.</w:t>
      </w:r>
    </w:p>
    <w:p w:rsidR="00B015D7" w:rsidRPr="00332E82" w:rsidRDefault="00B015D7" w:rsidP="00B015D7">
      <w:pPr>
        <w:spacing w:after="0"/>
        <w:jc w:val="both"/>
        <w:rPr>
          <w:rFonts w:ascii="Verdana" w:hAnsi="Verdana"/>
          <w:sz w:val="24"/>
          <w:szCs w:val="24"/>
        </w:rPr>
      </w:pPr>
      <w:r w:rsidRPr="00332E82">
        <w:rPr>
          <w:rFonts w:ascii="Verdana" w:hAnsi="Verdana"/>
          <w:b/>
          <w:sz w:val="24"/>
          <w:szCs w:val="24"/>
        </w:rPr>
        <w:t xml:space="preserve">Tevékenységi ajánlatok: </w:t>
      </w:r>
      <w:r w:rsidRPr="00332E82">
        <w:rPr>
          <w:rFonts w:ascii="Verdana" w:hAnsi="Verdana"/>
          <w:sz w:val="24"/>
          <w:szCs w:val="24"/>
        </w:rPr>
        <w:t>A gyermekeknek és az ifjúságnak lehetőséget kell nyújtani, hogy képességeiknek és érdeklődésüknek megfelelően részt vegyenek az egyházközség életében. A cél az, hogy a fiatalokat lépésről-lépésre bevezessük a közösségért hordozandó felelősségtudatba. A túlterheléstől azonban óvakodni kell.</w:t>
      </w:r>
    </w:p>
    <w:p w:rsidR="00B015D7" w:rsidRPr="00332E82" w:rsidRDefault="00B015D7" w:rsidP="00B015D7">
      <w:pPr>
        <w:spacing w:after="0"/>
        <w:jc w:val="both"/>
        <w:rPr>
          <w:rFonts w:ascii="Verdana" w:hAnsi="Verdana"/>
          <w:sz w:val="24"/>
          <w:szCs w:val="24"/>
        </w:rPr>
      </w:pPr>
      <w:r w:rsidRPr="00332E82">
        <w:rPr>
          <w:rFonts w:ascii="Verdana" w:hAnsi="Verdana"/>
          <w:b/>
          <w:sz w:val="24"/>
          <w:szCs w:val="24"/>
        </w:rPr>
        <w:t xml:space="preserve">Szabadságidő akciók: </w:t>
      </w:r>
      <w:r w:rsidRPr="00332E82">
        <w:rPr>
          <w:rFonts w:ascii="Verdana" w:hAnsi="Verdana"/>
          <w:sz w:val="24"/>
          <w:szCs w:val="24"/>
        </w:rPr>
        <w:t>A szabadság heteinek ajánlatairól, amelyek a felüdülést és a közösség megélését tűzik ki célul, komolyan el kell gondolkodni, azokat alaposan mérlegelni kell. Ilyen ajánlatokat olyan gyermekek és fiatalok számára is lehetővé kell tenni, akik nem vesznek részt egyházi szervezetek munkájában.</w:t>
      </w:r>
    </w:p>
    <w:p w:rsidR="00CB3406" w:rsidRDefault="00CB3406"/>
    <w:sectPr w:rsidR="00CB3406" w:rsidSect="00CB3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5D7"/>
    <w:rsid w:val="00B015D7"/>
    <w:rsid w:val="00CB34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5D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1167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2019-03-18T09:23:00Z</dcterms:created>
  <dcterms:modified xsi:type="dcterms:W3CDTF">2019-03-18T09:26:00Z</dcterms:modified>
</cp:coreProperties>
</file>